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26837A" w14:textId="4FEA444E" w:rsidR="00B47E67" w:rsidRPr="0011569B" w:rsidRDefault="00B47E67" w:rsidP="008E3D96">
      <w:pPr>
        <w:pStyle w:val="Heading1"/>
        <w:spacing w:line="276" w:lineRule="auto"/>
        <w:rPr>
          <w:rFonts w:ascii="Avenir Book" w:hAnsi="Avenir Book"/>
          <w:sz w:val="20"/>
        </w:rPr>
      </w:pPr>
      <w:r w:rsidRPr="0011569B">
        <w:rPr>
          <w:rFonts w:ascii="Avenir Book" w:hAnsi="Avenir Book"/>
          <w:sz w:val="20"/>
        </w:rPr>
        <w:t>Monument Proposal: The Gazing Globe</w:t>
      </w:r>
    </w:p>
    <w:p w14:paraId="48F83885" w14:textId="518608A7" w:rsidR="00B47E67" w:rsidRPr="00962E5B" w:rsidRDefault="00B47E67" w:rsidP="008E3D96">
      <w:pPr>
        <w:pStyle w:val="Heading2"/>
        <w:spacing w:line="276" w:lineRule="auto"/>
        <w:rPr>
          <w:rFonts w:ascii="Avenir Book" w:hAnsi="Avenir Book"/>
          <w:sz w:val="20"/>
        </w:rPr>
      </w:pPr>
      <w:r w:rsidRPr="00962E5B">
        <w:rPr>
          <w:rFonts w:ascii="Avenir Book" w:hAnsi="Avenir Book"/>
          <w:sz w:val="20"/>
        </w:rPr>
        <w:t>The CCA Wattis Institute for Contemporary Art: Monuments for the USA</w:t>
      </w:r>
    </w:p>
    <w:p w14:paraId="07E75A76" w14:textId="620E962C" w:rsidR="00B47E67" w:rsidRPr="00F05D66" w:rsidRDefault="00F05D66" w:rsidP="008E3D96">
      <w:pPr>
        <w:spacing w:line="276" w:lineRule="auto"/>
        <w:rPr>
          <w:rFonts w:ascii="Avenir Book" w:hAnsi="Avenir Book"/>
          <w:sz w:val="20"/>
          <w:szCs w:val="20"/>
        </w:rPr>
      </w:pPr>
      <w:r w:rsidRPr="00F05D66">
        <w:rPr>
          <w:rFonts w:ascii="Avenir Book" w:hAnsi="Avenir Book"/>
          <w:sz w:val="20"/>
          <w:szCs w:val="20"/>
        </w:rPr>
        <w:t>In conjunction with an</w:t>
      </w:r>
      <w:r w:rsidR="00DE0FB7" w:rsidRPr="00F05D66">
        <w:rPr>
          <w:rFonts w:ascii="Avenir Book" w:hAnsi="Avenir Book"/>
          <w:sz w:val="20"/>
          <w:szCs w:val="20"/>
        </w:rPr>
        <w:t xml:space="preserve"> exhibition at the Logan Galleries of the </w:t>
      </w:r>
      <w:proofErr w:type="spellStart"/>
      <w:r w:rsidR="00DE0FB7" w:rsidRPr="00F05D66">
        <w:rPr>
          <w:rFonts w:ascii="Avenir Book" w:hAnsi="Avenir Book"/>
          <w:sz w:val="20"/>
          <w:szCs w:val="20"/>
        </w:rPr>
        <w:t>CCA</w:t>
      </w:r>
      <w:proofErr w:type="spellEnd"/>
      <w:r w:rsidR="00DE0FB7" w:rsidRPr="00F05D66">
        <w:rPr>
          <w:rFonts w:ascii="Avenir Book" w:hAnsi="Avenir Book"/>
          <w:sz w:val="20"/>
          <w:szCs w:val="20"/>
        </w:rPr>
        <w:t xml:space="preserve"> San Francisco campus</w:t>
      </w:r>
    </w:p>
    <w:p w14:paraId="0DF714FB" w14:textId="43856CBE" w:rsidR="00DE0FB7" w:rsidRPr="00F05D66" w:rsidRDefault="00DE0FB7" w:rsidP="008E3D96">
      <w:pPr>
        <w:spacing w:line="276" w:lineRule="auto"/>
        <w:rPr>
          <w:rFonts w:ascii="Avenir Book" w:hAnsi="Avenir Book"/>
          <w:sz w:val="20"/>
          <w:szCs w:val="20"/>
        </w:rPr>
      </w:pPr>
      <w:r w:rsidRPr="00F05D66">
        <w:rPr>
          <w:rFonts w:ascii="Avenir Book" w:hAnsi="Avenir Book"/>
          <w:sz w:val="20"/>
          <w:szCs w:val="20"/>
        </w:rPr>
        <w:t>April 7 to May 14, 2005</w:t>
      </w:r>
    </w:p>
    <w:p w14:paraId="0A10FE4B" w14:textId="77777777" w:rsidR="00B47E67" w:rsidRPr="00F05D66" w:rsidRDefault="00B47E67" w:rsidP="008E3D96">
      <w:pPr>
        <w:spacing w:line="276" w:lineRule="auto"/>
        <w:rPr>
          <w:sz w:val="20"/>
          <w:szCs w:val="20"/>
        </w:rPr>
      </w:pPr>
    </w:p>
    <w:p w14:paraId="038ED975" w14:textId="28BF0681" w:rsidR="00B47E67" w:rsidRPr="00F05D66" w:rsidRDefault="00B47E67" w:rsidP="008E3D96">
      <w:pPr>
        <w:spacing w:line="276" w:lineRule="auto"/>
        <w:rPr>
          <w:rFonts w:ascii="Avenir Book" w:hAnsi="Avenir Book"/>
          <w:sz w:val="20"/>
          <w:szCs w:val="20"/>
        </w:rPr>
      </w:pPr>
      <w:r w:rsidRPr="00F05D66">
        <w:rPr>
          <w:rFonts w:ascii="Avenir Book" w:hAnsi="Avenir Book"/>
          <w:noProof/>
          <w:sz w:val="20"/>
          <w:szCs w:val="20"/>
        </w:rPr>
        <w:drawing>
          <wp:inline distT="0" distB="0" distL="0" distR="0" wp14:anchorId="43695A28" wp14:editId="78C2F488">
            <wp:extent cx="4110297" cy="46355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grid.png"/>
                    <pic:cNvPicPr/>
                  </pic:nvPicPr>
                  <pic:blipFill>
                    <a:blip r:embed="rId5">
                      <a:extLst>
                        <a:ext uri="{28A0092B-C50C-407E-A947-70E740481C1C}">
                          <a14:useLocalDpi xmlns:a14="http://schemas.microsoft.com/office/drawing/2010/main" val="0"/>
                        </a:ext>
                      </a:extLst>
                    </a:blip>
                    <a:stretch>
                      <a:fillRect/>
                    </a:stretch>
                  </pic:blipFill>
                  <pic:spPr>
                    <a:xfrm>
                      <a:off x="0" y="0"/>
                      <a:ext cx="4113064" cy="4638621"/>
                    </a:xfrm>
                    <a:prstGeom prst="rect">
                      <a:avLst/>
                    </a:prstGeom>
                  </pic:spPr>
                </pic:pic>
              </a:graphicData>
            </a:graphic>
          </wp:inline>
        </w:drawing>
      </w:r>
      <w:bookmarkStart w:id="0" w:name="_GoBack"/>
      <w:bookmarkEnd w:id="0"/>
    </w:p>
    <w:p w14:paraId="1B1B5CCA" w14:textId="77777777" w:rsidR="00B47E67" w:rsidRPr="00F05D66" w:rsidRDefault="00B47E67" w:rsidP="008E3D96">
      <w:pPr>
        <w:spacing w:line="276" w:lineRule="auto"/>
        <w:rPr>
          <w:rFonts w:ascii="Avenir Book" w:hAnsi="Avenir Book"/>
          <w:sz w:val="20"/>
          <w:szCs w:val="20"/>
        </w:rPr>
      </w:pPr>
    </w:p>
    <w:p w14:paraId="1A3913FB" w14:textId="77777777" w:rsidR="00B47E67" w:rsidRPr="00962E5B" w:rsidRDefault="00B47E67" w:rsidP="008E3D96">
      <w:pPr>
        <w:pStyle w:val="Heading3"/>
        <w:spacing w:line="276" w:lineRule="auto"/>
        <w:rPr>
          <w:rFonts w:ascii="Avenir Book" w:hAnsi="Avenir Book"/>
          <w:b/>
          <w:sz w:val="20"/>
          <w:u w:val="none"/>
        </w:rPr>
      </w:pPr>
      <w:r w:rsidRPr="00962E5B">
        <w:rPr>
          <w:rFonts w:ascii="Avenir Book" w:hAnsi="Avenir Book"/>
          <w:b/>
          <w:sz w:val="20"/>
          <w:u w:val="none"/>
        </w:rPr>
        <w:t>Concept and Description</w:t>
      </w:r>
    </w:p>
    <w:p w14:paraId="0ED74E10" w14:textId="77777777" w:rsidR="00366F17" w:rsidRPr="00F05D66" w:rsidRDefault="00F7351D" w:rsidP="008E3D96">
      <w:pPr>
        <w:spacing w:before="240" w:line="276" w:lineRule="auto"/>
        <w:rPr>
          <w:rFonts w:ascii="Avenir Book" w:hAnsi="Avenir Book"/>
          <w:sz w:val="20"/>
          <w:szCs w:val="20"/>
        </w:rPr>
      </w:pPr>
      <w:r w:rsidRPr="00F05D66">
        <w:rPr>
          <w:rFonts w:ascii="Avenir Book" w:hAnsi="Avenir Book"/>
          <w:sz w:val="20"/>
          <w:szCs w:val="20"/>
        </w:rPr>
        <w:t>Although the garden gazing globe has a long history beginning in thirteenth-century Venice, it is commonly known in its contemporary manifestation as a suburban lawn ornament.</w:t>
      </w:r>
      <w:r w:rsidR="00C60772" w:rsidRPr="00F05D66">
        <w:rPr>
          <w:rFonts w:ascii="Avenir Book" w:hAnsi="Avenir Book"/>
          <w:sz w:val="20"/>
          <w:szCs w:val="20"/>
        </w:rPr>
        <w:t xml:space="preserve"> The mirrored ball</w:t>
      </w:r>
      <w:r w:rsidR="008B463F" w:rsidRPr="00F05D66">
        <w:rPr>
          <w:rFonts w:ascii="Avenir Book" w:hAnsi="Avenir Book"/>
          <w:sz w:val="20"/>
          <w:szCs w:val="20"/>
        </w:rPr>
        <w:t xml:space="preserve">, usually set atop a concrete </w:t>
      </w:r>
      <w:r w:rsidR="00366F17" w:rsidRPr="00F05D66">
        <w:rPr>
          <w:rFonts w:ascii="Avenir Book" w:hAnsi="Avenir Book"/>
          <w:sz w:val="20"/>
          <w:szCs w:val="20"/>
        </w:rPr>
        <w:t>pedestal and placed in a gar</w:t>
      </w:r>
      <w:r w:rsidR="008B463F" w:rsidRPr="00F05D66">
        <w:rPr>
          <w:rFonts w:ascii="Avenir Book" w:hAnsi="Avenir Book"/>
          <w:sz w:val="20"/>
          <w:szCs w:val="20"/>
        </w:rPr>
        <w:t>den, interrupts the beauty of the landscape only to intensify it.</w:t>
      </w:r>
      <w:r w:rsidR="00366F17" w:rsidRPr="00F05D66">
        <w:rPr>
          <w:rFonts w:ascii="Avenir Book" w:hAnsi="Avenir Book"/>
          <w:sz w:val="20"/>
          <w:szCs w:val="20"/>
        </w:rPr>
        <w:t xml:space="preserve"> Reflected in the globe, the magnificence of the encircling panorama can be enjoyed at a single glance, inviting contemplation and wonder. The viewer is at one with the scene. </w:t>
      </w:r>
    </w:p>
    <w:p w14:paraId="7A8AFEC6" w14:textId="300F2F59" w:rsidR="004771CD" w:rsidRPr="00F05D66" w:rsidRDefault="00366F17" w:rsidP="008E3D96">
      <w:pPr>
        <w:spacing w:before="240" w:line="276" w:lineRule="auto"/>
        <w:rPr>
          <w:rFonts w:ascii="Avenir Book" w:hAnsi="Avenir Book"/>
          <w:sz w:val="20"/>
          <w:szCs w:val="20"/>
        </w:rPr>
      </w:pPr>
      <w:r w:rsidRPr="00F05D66">
        <w:rPr>
          <w:rFonts w:ascii="Avenir Book" w:hAnsi="Avenir Book"/>
          <w:sz w:val="20"/>
          <w:szCs w:val="20"/>
        </w:rPr>
        <w:t>Relocated and enlarged considerably in scale, this suburban lawn novelty would make an ideal monument to the contemporary United States. As the ref</w:t>
      </w:r>
      <w:r w:rsidR="00987198" w:rsidRPr="00F05D66">
        <w:rPr>
          <w:rFonts w:ascii="Avenir Book" w:hAnsi="Avenir Book"/>
          <w:sz w:val="20"/>
          <w:szCs w:val="20"/>
        </w:rPr>
        <w:t>l</w:t>
      </w:r>
      <w:r w:rsidRPr="00F05D66">
        <w:rPr>
          <w:rFonts w:ascii="Avenir Book" w:hAnsi="Avenir Book"/>
          <w:sz w:val="20"/>
          <w:szCs w:val="20"/>
        </w:rPr>
        <w:t xml:space="preserve">ective beauty of the mirrored sphere is contingent upon the visual drama of the surrounding landscape, the monumental backyard </w:t>
      </w:r>
      <w:r w:rsidR="00987198" w:rsidRPr="00F05D66">
        <w:rPr>
          <w:rFonts w:ascii="Avenir Book" w:hAnsi="Avenir Book"/>
          <w:sz w:val="20"/>
          <w:szCs w:val="20"/>
        </w:rPr>
        <w:t>tchotchke would enhance any location in the Un</w:t>
      </w:r>
      <w:r w:rsidR="003A7A9A" w:rsidRPr="00F05D66">
        <w:rPr>
          <w:rFonts w:ascii="Avenir Book" w:hAnsi="Avenir Book"/>
          <w:sz w:val="20"/>
          <w:szCs w:val="20"/>
        </w:rPr>
        <w:t>ited States, from national park to urban plaza</w:t>
      </w:r>
      <w:r w:rsidR="00987198" w:rsidRPr="00F05D66">
        <w:rPr>
          <w:rFonts w:ascii="Avenir Book" w:hAnsi="Avenir Book"/>
          <w:sz w:val="20"/>
          <w:szCs w:val="20"/>
        </w:rPr>
        <w:t>.</w:t>
      </w:r>
      <w:r w:rsidR="003A7A9A" w:rsidRPr="00F05D66">
        <w:rPr>
          <w:rFonts w:ascii="Avenir Book" w:hAnsi="Avenir Book"/>
          <w:sz w:val="20"/>
          <w:szCs w:val="20"/>
        </w:rPr>
        <w:t xml:space="preserve"> Absurd and whimsical yet totemic and strange, the towering lawn curio would metaphorically reflect deeper, more </w:t>
      </w:r>
      <w:r w:rsidR="003A7A9A" w:rsidRPr="00F05D66">
        <w:rPr>
          <w:rFonts w:ascii="Avenir Book" w:hAnsi="Avenir Book"/>
          <w:sz w:val="20"/>
          <w:szCs w:val="20"/>
        </w:rPr>
        <w:lastRenderedPageBreak/>
        <w:t>contradictory currents in the American social landscape.</w:t>
      </w:r>
      <w:r w:rsidR="005C1A59" w:rsidRPr="00F05D66">
        <w:rPr>
          <w:rFonts w:ascii="Avenir Book" w:hAnsi="Avenir Book"/>
          <w:sz w:val="20"/>
          <w:szCs w:val="20"/>
        </w:rPr>
        <w:t xml:space="preserve"> Supersized and transplanted, the colossal ornament is lastly an ironic rebuke to the increasing suburbanization of both urban and rural America.</w:t>
      </w:r>
    </w:p>
    <w:p w14:paraId="415CF08F" w14:textId="7D46C3A7" w:rsidR="004771CD" w:rsidRPr="00F05D66" w:rsidRDefault="004771CD" w:rsidP="008E3D96">
      <w:pPr>
        <w:spacing w:before="240" w:line="276" w:lineRule="auto"/>
        <w:rPr>
          <w:rFonts w:ascii="Avenir Book" w:hAnsi="Avenir Book"/>
          <w:sz w:val="20"/>
          <w:szCs w:val="20"/>
        </w:rPr>
      </w:pPr>
      <w:proofErr w:type="gramStart"/>
      <w:r w:rsidRPr="00F05D66">
        <w:rPr>
          <w:rFonts w:ascii="Avenir Book" w:hAnsi="Avenir Book"/>
          <w:sz w:val="20"/>
          <w:szCs w:val="20"/>
        </w:rPr>
        <w:t>Neither entirely monument nor sculpture, architecture nor kiosk, the towering ornament, made of steel and concrete,</w:t>
      </w:r>
      <w:proofErr w:type="gramEnd"/>
      <w:r w:rsidRPr="00F05D66">
        <w:rPr>
          <w:rFonts w:ascii="Avenir Book" w:hAnsi="Avenir Book"/>
          <w:sz w:val="20"/>
          <w:szCs w:val="20"/>
        </w:rPr>
        <w:t xml:space="preserve"> insinuates an array of amusing yet disquieting associations – golem, Cyclops, alien spacecraft. At the same time, the monument provides a fitting respite in a post-9/11 America and a novel means by which to reflect upon it. Over time, the globes have been referred to as Spheres of Light, Good Luck Balls, and Globes of Happiness.</w:t>
      </w:r>
    </w:p>
    <w:p w14:paraId="169DA307" w14:textId="55227E57" w:rsidR="00D04FB8" w:rsidRPr="00F05D66" w:rsidRDefault="00D04FB8" w:rsidP="008E3D96">
      <w:pPr>
        <w:spacing w:before="240" w:line="276" w:lineRule="auto"/>
        <w:rPr>
          <w:rFonts w:ascii="Avenir Book" w:hAnsi="Avenir Book"/>
          <w:sz w:val="20"/>
          <w:szCs w:val="20"/>
        </w:rPr>
      </w:pPr>
      <w:r w:rsidRPr="00F05D66">
        <w:rPr>
          <w:rFonts w:ascii="Avenir Book" w:hAnsi="Avenir Book"/>
          <w:sz w:val="20"/>
          <w:szCs w:val="20"/>
        </w:rPr>
        <w:t>Historically, the reflective ball was used as a rudimentary surveillance device. In Italy, it was placed in the garden so nobility could survey approaching visitors; later, it was situated in Victorian homes</w:t>
      </w:r>
      <w:r w:rsidR="00DD5912" w:rsidRPr="00F05D66">
        <w:rPr>
          <w:rFonts w:ascii="Avenir Book" w:hAnsi="Avenir Book"/>
          <w:sz w:val="20"/>
          <w:szCs w:val="20"/>
        </w:rPr>
        <w:t xml:space="preserve"> so servants could regulate the timing of courses to the dining room. Today, citizens who gaze upon the </w:t>
      </w:r>
      <w:r w:rsidR="00F1444E" w:rsidRPr="00F05D66">
        <w:rPr>
          <w:rFonts w:ascii="Avenir Book" w:hAnsi="Avenir Book"/>
          <w:sz w:val="20"/>
          <w:szCs w:val="20"/>
        </w:rPr>
        <w:t xml:space="preserve">[proposed] </w:t>
      </w:r>
      <w:r w:rsidR="00DD5912" w:rsidRPr="00F05D66">
        <w:rPr>
          <w:rFonts w:ascii="Avenir Book" w:hAnsi="Avenir Book"/>
          <w:sz w:val="20"/>
          <w:szCs w:val="20"/>
        </w:rPr>
        <w:t>immense unblinking eye-like orb c</w:t>
      </w:r>
      <w:r w:rsidR="00F1444E" w:rsidRPr="00F05D66">
        <w:rPr>
          <w:rFonts w:ascii="Avenir Book" w:hAnsi="Avenir Book"/>
          <w:sz w:val="20"/>
          <w:szCs w:val="20"/>
        </w:rPr>
        <w:t>ould</w:t>
      </w:r>
      <w:r w:rsidR="00DD5912" w:rsidRPr="00F05D66">
        <w:rPr>
          <w:rFonts w:ascii="Avenir Book" w:hAnsi="Avenir Book"/>
          <w:sz w:val="20"/>
          <w:szCs w:val="20"/>
        </w:rPr>
        <w:t xml:space="preserve"> survey not only themselves but their neighbors as well. Although enchanting and benign, the proposed monument draws on darker historical associations, notably Jeremy Bentham’s eighteenth-century surveillance structure, the </w:t>
      </w:r>
      <w:proofErr w:type="spellStart"/>
      <w:r w:rsidR="00DD5912" w:rsidRPr="00F05D66">
        <w:rPr>
          <w:rFonts w:ascii="Avenir Book" w:hAnsi="Avenir Book"/>
          <w:sz w:val="20"/>
          <w:szCs w:val="20"/>
        </w:rPr>
        <w:t>panopticon</w:t>
      </w:r>
      <w:proofErr w:type="spellEnd"/>
      <w:r w:rsidR="00DD5912" w:rsidRPr="00F05D66">
        <w:rPr>
          <w:rFonts w:ascii="Avenir Book" w:hAnsi="Avenir Book"/>
          <w:sz w:val="20"/>
          <w:szCs w:val="20"/>
        </w:rPr>
        <w:t xml:space="preserve">. </w:t>
      </w:r>
    </w:p>
    <w:p w14:paraId="2755A759" w14:textId="7DBF5608" w:rsidR="00F1444E" w:rsidRPr="00F05D66" w:rsidRDefault="00F1444E" w:rsidP="008E3D96">
      <w:pPr>
        <w:spacing w:before="240" w:line="276" w:lineRule="auto"/>
        <w:rPr>
          <w:rFonts w:ascii="Avenir Book" w:hAnsi="Avenir Book"/>
          <w:sz w:val="20"/>
          <w:szCs w:val="20"/>
        </w:rPr>
      </w:pPr>
      <w:r w:rsidRPr="00F05D66">
        <w:rPr>
          <w:rFonts w:ascii="Avenir Book" w:hAnsi="Avenir Book"/>
          <w:sz w:val="20"/>
          <w:szCs w:val="20"/>
        </w:rPr>
        <w:t>Preserving the verisimilitude of the original artifact in the process of displacing it is key. The tapered, eight-sided pedestal is cast in reinforced concrete and measures alternately 48” to 18” across and 114” tall. The polished stainless steel globe is 48” in diameter, hollow and approximately 1” thick. Assembled, the piece stands 13 feet high, with the base pedestal 48”</w:t>
      </w:r>
      <w:r w:rsidR="009F657D" w:rsidRPr="00F05D66">
        <w:rPr>
          <w:rFonts w:ascii="Avenir Book" w:hAnsi="Avenir Book"/>
          <w:sz w:val="20"/>
          <w:szCs w:val="20"/>
        </w:rPr>
        <w:t xml:space="preserve"> across. (There is a discrepancy in the total height of the piece, as the dish that cups the globe is approximately 6” deep.)</w:t>
      </w:r>
    </w:p>
    <w:p w14:paraId="1AC039AF" w14:textId="2AD6A6F0" w:rsidR="00B47E67" w:rsidRPr="00962E5B" w:rsidRDefault="00B47E67" w:rsidP="008E3D96">
      <w:pPr>
        <w:spacing w:before="240" w:line="276" w:lineRule="auto"/>
        <w:rPr>
          <w:rFonts w:ascii="Avenir Book" w:hAnsi="Avenir Book"/>
          <w:b/>
          <w:sz w:val="20"/>
          <w:szCs w:val="20"/>
        </w:rPr>
      </w:pPr>
      <w:r w:rsidRPr="00962E5B">
        <w:rPr>
          <w:rFonts w:ascii="Avenir Book" w:hAnsi="Avenir Book"/>
          <w:b/>
          <w:sz w:val="20"/>
          <w:szCs w:val="20"/>
        </w:rPr>
        <w:t>One Possible Site</w:t>
      </w:r>
    </w:p>
    <w:p w14:paraId="3054620D" w14:textId="5B71BC93" w:rsidR="009F657D" w:rsidRPr="00F05D66" w:rsidRDefault="009F657D" w:rsidP="008E3D96">
      <w:pPr>
        <w:spacing w:before="240" w:line="276" w:lineRule="auto"/>
        <w:rPr>
          <w:rFonts w:ascii="Avenir Book" w:hAnsi="Avenir Book"/>
          <w:sz w:val="20"/>
          <w:szCs w:val="20"/>
        </w:rPr>
      </w:pPr>
      <w:r w:rsidRPr="00F05D66">
        <w:rPr>
          <w:rFonts w:ascii="Avenir Book" w:hAnsi="Avenir Book"/>
          <w:sz w:val="20"/>
          <w:szCs w:val="20"/>
        </w:rPr>
        <w:t xml:space="preserve">At Times Square a large traffic </w:t>
      </w:r>
      <w:r w:rsidR="009A6F4C" w:rsidRPr="00F05D66">
        <w:rPr>
          <w:rFonts w:ascii="Avenir Book" w:hAnsi="Avenir Book"/>
          <w:sz w:val="20"/>
          <w:szCs w:val="20"/>
        </w:rPr>
        <w:t>island stretches between 43rd and 44th Streets and Broadway and Seventh Avenue. A block long and twenty-four feet wide, it is a stage for tourists to take pictures and enjoy the wide-angle views of the wraparound spectacle. This is an ideal and feasible site for the large-scale tchotchke, one that would capitalize on its metaphoric and visual potentials. This “urban garden” location would also allow for optimum long-range views, both pedestrian and vehicular, of the brilliant ornament.</w:t>
      </w:r>
    </w:p>
    <w:p w14:paraId="262DD489" w14:textId="77777777" w:rsidR="00B80ED0" w:rsidRPr="00F05D66" w:rsidRDefault="00B80ED0" w:rsidP="008E3D96">
      <w:pPr>
        <w:spacing w:line="276" w:lineRule="auto"/>
        <w:rPr>
          <w:rFonts w:ascii="Avenir Book" w:hAnsi="Avenir Book"/>
          <w:sz w:val="20"/>
          <w:szCs w:val="20"/>
        </w:rPr>
      </w:pPr>
    </w:p>
    <w:p w14:paraId="473F6229" w14:textId="77777777" w:rsidR="00B80ED0" w:rsidRPr="00962E5B" w:rsidRDefault="00B80ED0" w:rsidP="008E3D96">
      <w:pPr>
        <w:pStyle w:val="Heading5"/>
        <w:spacing w:line="276" w:lineRule="auto"/>
        <w:rPr>
          <w:rFonts w:ascii="Avenir Book" w:hAnsi="Avenir Book"/>
          <w:b/>
          <w:sz w:val="20"/>
          <w:u w:val="none"/>
        </w:rPr>
      </w:pPr>
      <w:r w:rsidRPr="00962E5B">
        <w:rPr>
          <w:rFonts w:ascii="Avenir Book" w:hAnsi="Avenir Book"/>
          <w:b/>
          <w:sz w:val="20"/>
          <w:u w:val="none"/>
        </w:rPr>
        <w:t xml:space="preserve">Fabrication and Installation </w:t>
      </w:r>
    </w:p>
    <w:p w14:paraId="65A5A94A" w14:textId="77777777" w:rsidR="00B80ED0" w:rsidRPr="00F05D66" w:rsidRDefault="00B80ED0" w:rsidP="008E3D96">
      <w:pPr>
        <w:spacing w:line="276" w:lineRule="auto"/>
        <w:rPr>
          <w:rFonts w:ascii="Avenir Book" w:hAnsi="Avenir Book"/>
          <w:sz w:val="20"/>
          <w:szCs w:val="20"/>
        </w:rPr>
      </w:pPr>
    </w:p>
    <w:p w14:paraId="1F5C7964" w14:textId="07747E85" w:rsidR="00B80ED0" w:rsidRPr="00F05D66" w:rsidRDefault="00B80ED0" w:rsidP="008E3D96">
      <w:pPr>
        <w:spacing w:line="276" w:lineRule="auto"/>
        <w:rPr>
          <w:rFonts w:ascii="Avenir Book" w:hAnsi="Avenir Book"/>
          <w:sz w:val="20"/>
          <w:szCs w:val="20"/>
        </w:rPr>
      </w:pPr>
      <w:r w:rsidRPr="00F05D66">
        <w:rPr>
          <w:rFonts w:ascii="Avenir Book" w:hAnsi="Avenir Book"/>
          <w:sz w:val="20"/>
          <w:szCs w:val="20"/>
        </w:rPr>
        <w:t xml:space="preserve">48” in diameter and weighing 400 </w:t>
      </w:r>
      <w:r w:rsidR="00B47E67" w:rsidRPr="00F05D66">
        <w:rPr>
          <w:rFonts w:ascii="Avenir Book" w:hAnsi="Avenir Book"/>
          <w:sz w:val="20"/>
          <w:szCs w:val="20"/>
        </w:rPr>
        <w:t>lbs.</w:t>
      </w:r>
      <w:r w:rsidRPr="00F05D66">
        <w:rPr>
          <w:rFonts w:ascii="Avenir Book" w:hAnsi="Avenir Book"/>
          <w:sz w:val="20"/>
          <w:szCs w:val="20"/>
        </w:rPr>
        <w:t>, the steel globe is hollow and approximately 1” thick.  Custom made by seaming together several “orange slices” of steel, the assembled globe is po</w:t>
      </w:r>
      <w:r w:rsidR="00B47E67" w:rsidRPr="00F05D66">
        <w:rPr>
          <w:rFonts w:ascii="Avenir Book" w:hAnsi="Avenir Book"/>
          <w:sz w:val="20"/>
          <w:szCs w:val="20"/>
        </w:rPr>
        <w:t xml:space="preserve">lished to a reflective finish. </w:t>
      </w:r>
      <w:r w:rsidRPr="00F05D66">
        <w:rPr>
          <w:rFonts w:ascii="Avenir Book" w:hAnsi="Avenir Book"/>
          <w:sz w:val="20"/>
          <w:szCs w:val="20"/>
        </w:rPr>
        <w:t xml:space="preserve">They are distributed to any site in the US via the west coast. </w:t>
      </w:r>
    </w:p>
    <w:p w14:paraId="39A9AE52" w14:textId="77777777" w:rsidR="00B80ED0" w:rsidRPr="00F05D66" w:rsidRDefault="00B80ED0" w:rsidP="008E3D96">
      <w:pPr>
        <w:spacing w:line="276" w:lineRule="auto"/>
        <w:rPr>
          <w:rFonts w:ascii="Avenir Book" w:hAnsi="Avenir Book"/>
          <w:sz w:val="20"/>
          <w:szCs w:val="20"/>
        </w:rPr>
      </w:pPr>
    </w:p>
    <w:p w14:paraId="3D915415" w14:textId="77363311" w:rsidR="00B80ED0" w:rsidRPr="00F05D66" w:rsidRDefault="00B80ED0" w:rsidP="008E3D96">
      <w:pPr>
        <w:spacing w:line="276" w:lineRule="auto"/>
        <w:rPr>
          <w:rFonts w:ascii="Avenir Book" w:hAnsi="Avenir Book"/>
          <w:sz w:val="20"/>
          <w:szCs w:val="20"/>
        </w:rPr>
      </w:pPr>
      <w:r w:rsidRPr="00F05D66">
        <w:rPr>
          <w:rFonts w:ascii="Avenir Book" w:hAnsi="Avenir Book"/>
          <w:sz w:val="20"/>
          <w:szCs w:val="20"/>
        </w:rPr>
        <w:t>The giant globe is affixed to a tapered concrete pedestal, which measures alternately 48”</w:t>
      </w:r>
      <w:r w:rsidR="00B47E67" w:rsidRPr="00F05D66">
        <w:rPr>
          <w:rFonts w:ascii="Avenir Book" w:hAnsi="Avenir Book"/>
          <w:sz w:val="20"/>
          <w:szCs w:val="20"/>
        </w:rPr>
        <w:t xml:space="preserve"> to 18” across, and 114” high. </w:t>
      </w:r>
      <w:r w:rsidRPr="00F05D66">
        <w:rPr>
          <w:rFonts w:ascii="Avenir Book" w:hAnsi="Avenir Book"/>
          <w:sz w:val="20"/>
          <w:szCs w:val="20"/>
        </w:rPr>
        <w:t>The pedestal replicates a standard “garden variet</w:t>
      </w:r>
      <w:r w:rsidR="00B47E67" w:rsidRPr="00F05D66">
        <w:rPr>
          <w:rFonts w:ascii="Avenir Book" w:hAnsi="Avenir Book"/>
          <w:sz w:val="20"/>
          <w:szCs w:val="20"/>
        </w:rPr>
        <w:t xml:space="preserve">y” eight-sided concrete stand. </w:t>
      </w:r>
      <w:r w:rsidRPr="00F05D66">
        <w:rPr>
          <w:rFonts w:ascii="Avenir Book" w:hAnsi="Avenir Book"/>
          <w:sz w:val="20"/>
          <w:szCs w:val="20"/>
        </w:rPr>
        <w:t>The model for the enlarged pedestal is created in th</w:t>
      </w:r>
      <w:r w:rsidR="00B47E67" w:rsidRPr="00F05D66">
        <w:rPr>
          <w:rFonts w:ascii="Avenir Book" w:hAnsi="Avenir Book"/>
          <w:sz w:val="20"/>
          <w:szCs w:val="20"/>
        </w:rPr>
        <w:t xml:space="preserve">e studio using wood and </w:t>
      </w:r>
      <w:proofErr w:type="spellStart"/>
      <w:r w:rsidR="00B47E67" w:rsidRPr="00F05D66">
        <w:rPr>
          <w:rFonts w:ascii="Avenir Book" w:hAnsi="Avenir Book"/>
          <w:sz w:val="20"/>
          <w:szCs w:val="20"/>
        </w:rPr>
        <w:t>Bondo</w:t>
      </w:r>
      <w:proofErr w:type="spellEnd"/>
      <w:r w:rsidR="00B47E67" w:rsidRPr="00F05D66">
        <w:rPr>
          <w:rFonts w:ascii="Avenir Book" w:hAnsi="Avenir Book"/>
          <w:sz w:val="20"/>
          <w:szCs w:val="20"/>
        </w:rPr>
        <w:t xml:space="preserve">. </w:t>
      </w:r>
      <w:r w:rsidRPr="00F05D66">
        <w:rPr>
          <w:rFonts w:ascii="Avenir Book" w:hAnsi="Avenir Book"/>
          <w:sz w:val="20"/>
          <w:szCs w:val="20"/>
        </w:rPr>
        <w:t>As the pedestal is symmetrical, it is necessary</w:t>
      </w:r>
      <w:r w:rsidR="00B47E67" w:rsidRPr="00F05D66">
        <w:rPr>
          <w:rFonts w:ascii="Avenir Book" w:hAnsi="Avenir Book"/>
          <w:sz w:val="20"/>
          <w:szCs w:val="20"/>
        </w:rPr>
        <w:t xml:space="preserve"> to model only one half of it. </w:t>
      </w:r>
      <w:r w:rsidRPr="00F05D66">
        <w:rPr>
          <w:rFonts w:ascii="Avenir Book" w:hAnsi="Avenir Book"/>
          <w:sz w:val="20"/>
          <w:szCs w:val="20"/>
        </w:rPr>
        <w:t>The dish that sits atop the pedestal, and cradles the globe, is mode</w:t>
      </w:r>
      <w:r w:rsidR="00B47E67" w:rsidRPr="00F05D66">
        <w:rPr>
          <w:rFonts w:ascii="Avenir Book" w:hAnsi="Avenir Book"/>
          <w:sz w:val="20"/>
          <w:szCs w:val="20"/>
        </w:rPr>
        <w:t xml:space="preserve">led and cast as a single unit. </w:t>
      </w:r>
      <w:r w:rsidRPr="00F05D66">
        <w:rPr>
          <w:rFonts w:ascii="Avenir Book" w:hAnsi="Avenir Book"/>
          <w:sz w:val="20"/>
          <w:szCs w:val="20"/>
        </w:rPr>
        <w:t xml:space="preserve">This guarantees maximum support. </w:t>
      </w:r>
    </w:p>
    <w:p w14:paraId="0B5390BC" w14:textId="77777777" w:rsidR="00B80ED0" w:rsidRPr="00F05D66" w:rsidRDefault="00B80ED0" w:rsidP="008E3D96">
      <w:pPr>
        <w:spacing w:line="276" w:lineRule="auto"/>
        <w:rPr>
          <w:rFonts w:ascii="Avenir Book" w:hAnsi="Avenir Book"/>
          <w:sz w:val="20"/>
          <w:szCs w:val="20"/>
        </w:rPr>
      </w:pPr>
    </w:p>
    <w:p w14:paraId="1FE42D61" w14:textId="1513F17F" w:rsidR="00B80ED0" w:rsidRPr="00F05D66" w:rsidRDefault="00B80ED0" w:rsidP="008E3D96">
      <w:pPr>
        <w:spacing w:line="276" w:lineRule="auto"/>
        <w:rPr>
          <w:rFonts w:ascii="Avenir Book" w:hAnsi="Avenir Book"/>
          <w:sz w:val="20"/>
          <w:szCs w:val="20"/>
        </w:rPr>
      </w:pPr>
      <w:r w:rsidRPr="00F05D66">
        <w:rPr>
          <w:rFonts w:ascii="Avenir Book" w:hAnsi="Avenir Book"/>
          <w:sz w:val="20"/>
          <w:szCs w:val="20"/>
        </w:rPr>
        <w:t>The enlarged pedestal is cast in 6</w:t>
      </w:r>
      <w:proofErr w:type="gramStart"/>
      <w:r w:rsidRPr="00F05D66">
        <w:rPr>
          <w:rFonts w:ascii="Avenir Book" w:hAnsi="Avenir Book"/>
          <w:sz w:val="20"/>
          <w:szCs w:val="20"/>
        </w:rPr>
        <w:t>,000 PSI</w:t>
      </w:r>
      <w:proofErr w:type="gramEnd"/>
      <w:r w:rsidRPr="00F05D66">
        <w:rPr>
          <w:rFonts w:ascii="Avenir Book" w:hAnsi="Avenir Book"/>
          <w:sz w:val="20"/>
          <w:szCs w:val="20"/>
        </w:rPr>
        <w:t xml:space="preserve"> (pressure per-square-inch) -strength concrete. (Sidewalk concrete is usually 3,500 PSI.)  Fiber, chemical compounds and gravel are added to the </w:t>
      </w:r>
      <w:r w:rsidR="00B47E67" w:rsidRPr="00F05D66">
        <w:rPr>
          <w:rFonts w:ascii="Avenir Book" w:hAnsi="Avenir Book"/>
          <w:sz w:val="20"/>
          <w:szCs w:val="20"/>
        </w:rPr>
        <w:t xml:space="preserve">cement mix for added strength. </w:t>
      </w:r>
      <w:r w:rsidRPr="00F05D66">
        <w:rPr>
          <w:rFonts w:ascii="Avenir Book" w:hAnsi="Avenir Book"/>
          <w:sz w:val="20"/>
          <w:szCs w:val="20"/>
        </w:rPr>
        <w:t>Further reinforc</w:t>
      </w:r>
      <w:r w:rsidR="00B47E67" w:rsidRPr="00F05D66">
        <w:rPr>
          <w:rFonts w:ascii="Avenir Book" w:hAnsi="Avenir Book"/>
          <w:sz w:val="20"/>
          <w:szCs w:val="20"/>
        </w:rPr>
        <w:t xml:space="preserve">ement is achieved with </w:t>
      </w:r>
      <w:proofErr w:type="spellStart"/>
      <w:r w:rsidR="00B47E67" w:rsidRPr="00F05D66">
        <w:rPr>
          <w:rFonts w:ascii="Avenir Book" w:hAnsi="Avenir Book"/>
          <w:sz w:val="20"/>
          <w:szCs w:val="20"/>
        </w:rPr>
        <w:t>rebars</w:t>
      </w:r>
      <w:proofErr w:type="spellEnd"/>
      <w:r w:rsidR="00B47E67" w:rsidRPr="00F05D66">
        <w:rPr>
          <w:rFonts w:ascii="Avenir Book" w:hAnsi="Avenir Book"/>
          <w:sz w:val="20"/>
          <w:szCs w:val="20"/>
        </w:rPr>
        <w:t xml:space="preserve">. </w:t>
      </w:r>
      <w:r w:rsidRPr="00F05D66">
        <w:rPr>
          <w:rFonts w:ascii="Avenir Book" w:hAnsi="Avenir Book"/>
          <w:sz w:val="20"/>
          <w:szCs w:val="20"/>
        </w:rPr>
        <w:t>The studio will work with Acosta Art Deco, a statuary company in Astoria, Queens, t</w:t>
      </w:r>
      <w:r w:rsidR="00B47E67" w:rsidRPr="00F05D66">
        <w:rPr>
          <w:rFonts w:ascii="Avenir Book" w:hAnsi="Avenir Book"/>
          <w:sz w:val="20"/>
          <w:szCs w:val="20"/>
        </w:rPr>
        <w:t xml:space="preserve">o mold and cast the pedestal.  </w:t>
      </w:r>
      <w:r w:rsidRPr="00F05D66">
        <w:rPr>
          <w:rFonts w:ascii="Avenir Book" w:hAnsi="Avenir Book"/>
          <w:sz w:val="20"/>
          <w:szCs w:val="20"/>
        </w:rPr>
        <w:t>With no undercuts in the pedestal, a</w:t>
      </w:r>
      <w:r w:rsidR="00B47E67" w:rsidRPr="00F05D66">
        <w:rPr>
          <w:rFonts w:ascii="Avenir Book" w:hAnsi="Avenir Book"/>
          <w:sz w:val="20"/>
          <w:szCs w:val="20"/>
        </w:rPr>
        <w:t xml:space="preserve"> mother-mold is not necessary. </w:t>
      </w:r>
      <w:r w:rsidRPr="00F05D66">
        <w:rPr>
          <w:rFonts w:ascii="Avenir Book" w:hAnsi="Avenir Book"/>
          <w:sz w:val="20"/>
          <w:szCs w:val="20"/>
        </w:rPr>
        <w:t>Consequently, a fiberglass mold will be used to cast the concrete parts.</w:t>
      </w:r>
    </w:p>
    <w:p w14:paraId="0FAD94BE" w14:textId="77777777" w:rsidR="00B80ED0" w:rsidRPr="00F05D66" w:rsidRDefault="00B80ED0" w:rsidP="008E3D96">
      <w:pPr>
        <w:spacing w:line="276" w:lineRule="auto"/>
        <w:rPr>
          <w:rFonts w:ascii="Avenir Book" w:hAnsi="Avenir Book"/>
          <w:sz w:val="20"/>
          <w:szCs w:val="20"/>
        </w:rPr>
      </w:pPr>
    </w:p>
    <w:p w14:paraId="113000D6" w14:textId="7B20ACB0" w:rsidR="00B80ED0" w:rsidRPr="00F05D66" w:rsidRDefault="00B80ED0" w:rsidP="008E3D96">
      <w:pPr>
        <w:spacing w:line="276" w:lineRule="auto"/>
        <w:rPr>
          <w:rFonts w:ascii="Avenir Book" w:hAnsi="Avenir Book"/>
          <w:sz w:val="20"/>
          <w:szCs w:val="20"/>
        </w:rPr>
      </w:pPr>
      <w:r w:rsidRPr="00F05D66">
        <w:rPr>
          <w:rFonts w:ascii="Avenir Book" w:hAnsi="Avenir Book"/>
          <w:sz w:val="20"/>
          <w:szCs w:val="20"/>
        </w:rPr>
        <w:t>Once completed, the three pedestal components – the two sides and the dish – are</w:t>
      </w:r>
      <w:r w:rsidR="00B47E67" w:rsidRPr="00F05D66">
        <w:rPr>
          <w:rFonts w:ascii="Avenir Book" w:hAnsi="Avenir Book"/>
          <w:sz w:val="20"/>
          <w:szCs w:val="20"/>
        </w:rPr>
        <w:t xml:space="preserve"> seamed with concrete on site. </w:t>
      </w:r>
      <w:r w:rsidRPr="00F05D66">
        <w:rPr>
          <w:rFonts w:ascii="Avenir Book" w:hAnsi="Avenir Book"/>
          <w:sz w:val="20"/>
          <w:szCs w:val="20"/>
        </w:rPr>
        <w:t>The two halves of the pedestal hug a metal column, which provid</w:t>
      </w:r>
      <w:r w:rsidR="00B47E67" w:rsidRPr="00F05D66">
        <w:rPr>
          <w:rFonts w:ascii="Avenir Book" w:hAnsi="Avenir Book"/>
          <w:sz w:val="20"/>
          <w:szCs w:val="20"/>
        </w:rPr>
        <w:t xml:space="preserve">es further structural support. </w:t>
      </w:r>
      <w:r w:rsidRPr="00F05D66">
        <w:rPr>
          <w:rFonts w:ascii="Avenir Book" w:hAnsi="Avenir Book"/>
          <w:sz w:val="20"/>
          <w:szCs w:val="20"/>
        </w:rPr>
        <w:t>The assembled pedestal would be secured to any</w:t>
      </w:r>
      <w:r w:rsidR="00B47E67" w:rsidRPr="00F05D66">
        <w:rPr>
          <w:rFonts w:ascii="Avenir Book" w:hAnsi="Avenir Book"/>
          <w:sz w:val="20"/>
          <w:szCs w:val="20"/>
        </w:rPr>
        <w:t xml:space="preserve"> concrete surface with </w:t>
      </w:r>
      <w:proofErr w:type="spellStart"/>
      <w:r w:rsidR="00B47E67" w:rsidRPr="00F05D66">
        <w:rPr>
          <w:rFonts w:ascii="Avenir Book" w:hAnsi="Avenir Book"/>
          <w:sz w:val="20"/>
          <w:szCs w:val="20"/>
        </w:rPr>
        <w:t>rebars</w:t>
      </w:r>
      <w:proofErr w:type="spellEnd"/>
      <w:r w:rsidR="00B47E67" w:rsidRPr="00F05D66">
        <w:rPr>
          <w:rFonts w:ascii="Avenir Book" w:hAnsi="Avenir Book"/>
          <w:sz w:val="20"/>
          <w:szCs w:val="20"/>
        </w:rPr>
        <w:t xml:space="preserve">. </w:t>
      </w:r>
      <w:r w:rsidRPr="00F05D66">
        <w:rPr>
          <w:rFonts w:ascii="Avenir Book" w:hAnsi="Avenir Book"/>
          <w:sz w:val="20"/>
          <w:szCs w:val="20"/>
        </w:rPr>
        <w:t>(By necessity, any underlying pavement would have to b</w:t>
      </w:r>
      <w:r w:rsidR="00B47E67" w:rsidRPr="00F05D66">
        <w:rPr>
          <w:rFonts w:ascii="Avenir Book" w:hAnsi="Avenir Book"/>
          <w:sz w:val="20"/>
          <w:szCs w:val="20"/>
        </w:rPr>
        <w:t xml:space="preserve">e drilled and then re-poured.) </w:t>
      </w:r>
      <w:r w:rsidRPr="00F05D66">
        <w:rPr>
          <w:rFonts w:ascii="Avenir Book" w:hAnsi="Avenir Book"/>
          <w:sz w:val="20"/>
          <w:szCs w:val="20"/>
        </w:rPr>
        <w:t xml:space="preserve">For a ground site, a sunken </w:t>
      </w:r>
      <w:r w:rsidR="00B47E67" w:rsidRPr="00F05D66">
        <w:rPr>
          <w:rFonts w:ascii="Avenir Book" w:hAnsi="Avenir Book"/>
          <w:sz w:val="20"/>
          <w:szCs w:val="20"/>
        </w:rPr>
        <w:t xml:space="preserve">concrete base would be poured. </w:t>
      </w:r>
      <w:r w:rsidRPr="00F05D66">
        <w:rPr>
          <w:rFonts w:ascii="Avenir Book" w:hAnsi="Avenir Book"/>
          <w:sz w:val="20"/>
          <w:szCs w:val="20"/>
        </w:rPr>
        <w:t xml:space="preserve">Thus, each of the eight, 16” high sides of the base of the pedestal </w:t>
      </w:r>
      <w:r w:rsidR="00B47E67" w:rsidRPr="00F05D66">
        <w:rPr>
          <w:rFonts w:ascii="Avenir Book" w:hAnsi="Avenir Book"/>
          <w:sz w:val="20"/>
          <w:szCs w:val="20"/>
        </w:rPr>
        <w:t>will meet</w:t>
      </w:r>
      <w:r w:rsidRPr="00F05D66">
        <w:rPr>
          <w:rFonts w:ascii="Avenir Book" w:hAnsi="Avenir Book"/>
          <w:sz w:val="20"/>
          <w:szCs w:val="20"/>
        </w:rPr>
        <w:t xml:space="preserve"> any surface at right angles, with no</w:t>
      </w:r>
      <w:r w:rsidR="00B47E67" w:rsidRPr="00F05D66">
        <w:rPr>
          <w:rFonts w:ascii="Avenir Book" w:hAnsi="Avenir Book"/>
          <w:sz w:val="20"/>
          <w:szCs w:val="20"/>
        </w:rPr>
        <w:t xml:space="preserve"> additional reinforcement required. </w:t>
      </w:r>
      <w:r w:rsidRPr="00F05D66">
        <w:rPr>
          <w:rFonts w:ascii="Avenir Book" w:hAnsi="Avenir Book"/>
          <w:sz w:val="20"/>
          <w:szCs w:val="20"/>
        </w:rPr>
        <w:t>The steel globe and the concrete p</w:t>
      </w:r>
      <w:r w:rsidR="00B47E67" w:rsidRPr="00F05D66">
        <w:rPr>
          <w:rFonts w:ascii="Avenir Book" w:hAnsi="Avenir Book"/>
          <w:sz w:val="20"/>
          <w:szCs w:val="20"/>
        </w:rPr>
        <w:t xml:space="preserve">edestal are weather resistant. </w:t>
      </w:r>
      <w:r w:rsidRPr="00F05D66">
        <w:rPr>
          <w:rFonts w:ascii="Avenir Book" w:hAnsi="Avenir Book"/>
          <w:sz w:val="20"/>
          <w:szCs w:val="20"/>
        </w:rPr>
        <w:t>(Once installed, for aesthetic reasons only, it may be determined that the pedestal should be painted a commonly used off-white waterproof paint.)</w:t>
      </w:r>
    </w:p>
    <w:p w14:paraId="799CD3FA" w14:textId="77777777" w:rsidR="00B80ED0" w:rsidRPr="00F05D66" w:rsidRDefault="00B80ED0" w:rsidP="008E3D96">
      <w:pPr>
        <w:spacing w:line="276" w:lineRule="auto"/>
        <w:rPr>
          <w:rFonts w:ascii="Avenir Book" w:hAnsi="Avenir Book"/>
          <w:sz w:val="20"/>
          <w:szCs w:val="20"/>
        </w:rPr>
      </w:pPr>
    </w:p>
    <w:p w14:paraId="107D0D8B" w14:textId="3FC2B456" w:rsidR="00B80ED0" w:rsidRPr="00F05D66" w:rsidRDefault="00B80ED0" w:rsidP="008E3D96">
      <w:pPr>
        <w:spacing w:line="276" w:lineRule="auto"/>
        <w:rPr>
          <w:rFonts w:ascii="Avenir Book" w:hAnsi="Avenir Book"/>
          <w:sz w:val="20"/>
          <w:szCs w:val="20"/>
        </w:rPr>
      </w:pPr>
      <w:r w:rsidRPr="00F05D66">
        <w:rPr>
          <w:rFonts w:ascii="Avenir Book" w:hAnsi="Avenir Book"/>
          <w:sz w:val="20"/>
          <w:szCs w:val="20"/>
        </w:rPr>
        <w:t>With the pedestal in place, the globe is lowered i</w:t>
      </w:r>
      <w:r w:rsidR="00B47E67" w:rsidRPr="00F05D66">
        <w:rPr>
          <w:rFonts w:ascii="Avenir Book" w:hAnsi="Avenir Book"/>
          <w:sz w:val="20"/>
          <w:szCs w:val="20"/>
        </w:rPr>
        <w:t xml:space="preserve">nto the dish. </w:t>
      </w:r>
      <w:r w:rsidRPr="00F05D66">
        <w:rPr>
          <w:rFonts w:ascii="Avenir Book" w:hAnsi="Avenir Book"/>
          <w:sz w:val="20"/>
          <w:szCs w:val="20"/>
        </w:rPr>
        <w:t xml:space="preserve">It is secured with steel dowels welded to the base of the ball, which correspond to </w:t>
      </w:r>
      <w:r w:rsidR="00B47E67" w:rsidRPr="00F05D66">
        <w:rPr>
          <w:rFonts w:ascii="Avenir Book" w:hAnsi="Avenir Book"/>
          <w:sz w:val="20"/>
          <w:szCs w:val="20"/>
        </w:rPr>
        <w:t xml:space="preserve">pre-drilled holes in the dish. </w:t>
      </w:r>
      <w:r w:rsidRPr="00F05D66">
        <w:rPr>
          <w:rFonts w:ascii="Avenir Book" w:hAnsi="Avenir Book"/>
          <w:sz w:val="20"/>
          <w:szCs w:val="20"/>
        </w:rPr>
        <w:t>(Contractors associated with Acosta Art Deco would install both the pedestal and globe.)</w:t>
      </w:r>
    </w:p>
    <w:p w14:paraId="287D3A61" w14:textId="77777777" w:rsidR="00B80ED0" w:rsidRPr="00F05D66" w:rsidRDefault="00B80ED0" w:rsidP="008E3D96">
      <w:pPr>
        <w:spacing w:line="276" w:lineRule="auto"/>
        <w:rPr>
          <w:rFonts w:ascii="Avenir Book" w:hAnsi="Avenir Book"/>
          <w:sz w:val="20"/>
          <w:szCs w:val="20"/>
        </w:rPr>
      </w:pPr>
    </w:p>
    <w:p w14:paraId="26F75BD7" w14:textId="5DE22F54" w:rsidR="004771CD" w:rsidRPr="00F05D66" w:rsidRDefault="00B80ED0" w:rsidP="008E3D96">
      <w:pPr>
        <w:spacing w:line="276" w:lineRule="auto"/>
        <w:rPr>
          <w:rFonts w:ascii="Avenir Book" w:hAnsi="Avenir Book"/>
          <w:sz w:val="20"/>
          <w:szCs w:val="20"/>
        </w:rPr>
      </w:pPr>
      <w:r w:rsidRPr="00F05D66">
        <w:rPr>
          <w:rFonts w:ascii="Avenir Book" w:hAnsi="Avenir Book"/>
          <w:sz w:val="20"/>
          <w:szCs w:val="20"/>
        </w:rPr>
        <w:t>Regarding the budget (provided on request), dimensions of the oversized pedestal can be altered slightly with no si</w:t>
      </w:r>
      <w:r w:rsidR="006C616E" w:rsidRPr="00F05D66">
        <w:rPr>
          <w:rFonts w:ascii="Avenir Book" w:hAnsi="Avenir Book"/>
          <w:sz w:val="20"/>
          <w:szCs w:val="20"/>
        </w:rPr>
        <w:t xml:space="preserve">gnificant fluctuation in cost. </w:t>
      </w:r>
      <w:r w:rsidRPr="00F05D66">
        <w:rPr>
          <w:rFonts w:ascii="Avenir Book" w:hAnsi="Avenir Book"/>
          <w:sz w:val="20"/>
          <w:szCs w:val="20"/>
        </w:rPr>
        <w:t>The size of the sphere too ca</w:t>
      </w:r>
      <w:r w:rsidR="00B47E67" w:rsidRPr="00F05D66">
        <w:rPr>
          <w:rFonts w:ascii="Avenir Book" w:hAnsi="Avenir Book"/>
          <w:sz w:val="20"/>
          <w:szCs w:val="20"/>
        </w:rPr>
        <w:t xml:space="preserve">n be modified at minimum cost. </w:t>
      </w:r>
      <w:r w:rsidRPr="00F05D66">
        <w:rPr>
          <w:rFonts w:ascii="Avenir Book" w:hAnsi="Avenir Book"/>
          <w:sz w:val="20"/>
          <w:szCs w:val="20"/>
        </w:rPr>
        <w:t xml:space="preserve">If de-installation is necessary, it may be cost effective to demolish the concrete pedestal rather than pay for handling, transportation, and storage. </w:t>
      </w:r>
    </w:p>
    <w:sectPr w:rsidR="004771CD" w:rsidRPr="00F05D66" w:rsidSect="001717EE">
      <w:pgSz w:w="12240" w:h="15840"/>
      <w:pgMar w:top="108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venir Book">
    <w:panose1 w:val="02000503020000020003"/>
    <w:charset w:val="00"/>
    <w:family w:val="auto"/>
    <w:pitch w:val="variable"/>
    <w:sig w:usb0="800000AF" w:usb1="5000204A" w:usb2="00000000" w:usb3="00000000" w:csb0="0000009B"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61F"/>
    <w:rsid w:val="0011569B"/>
    <w:rsid w:val="001717EE"/>
    <w:rsid w:val="001E4313"/>
    <w:rsid w:val="00283F16"/>
    <w:rsid w:val="00366F17"/>
    <w:rsid w:val="003A7A9A"/>
    <w:rsid w:val="004771CD"/>
    <w:rsid w:val="00586645"/>
    <w:rsid w:val="005905AD"/>
    <w:rsid w:val="005A161F"/>
    <w:rsid w:val="005C1A59"/>
    <w:rsid w:val="006C616E"/>
    <w:rsid w:val="008B463F"/>
    <w:rsid w:val="008E3D96"/>
    <w:rsid w:val="00962E5B"/>
    <w:rsid w:val="00987198"/>
    <w:rsid w:val="009A6F4C"/>
    <w:rsid w:val="009F657D"/>
    <w:rsid w:val="00B47E67"/>
    <w:rsid w:val="00B80ED0"/>
    <w:rsid w:val="00C60772"/>
    <w:rsid w:val="00D04FB8"/>
    <w:rsid w:val="00DD5912"/>
    <w:rsid w:val="00DE0FB7"/>
    <w:rsid w:val="00E737DC"/>
    <w:rsid w:val="00F05D66"/>
    <w:rsid w:val="00F1444E"/>
    <w:rsid w:val="00F735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E7BE02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80ED0"/>
    <w:pPr>
      <w:keepNext/>
      <w:outlineLvl w:val="0"/>
    </w:pPr>
    <w:rPr>
      <w:rFonts w:ascii="Arial" w:eastAsia="Times" w:hAnsi="Arial" w:cs="Times New Roman"/>
      <w:b/>
      <w:noProof/>
      <w:sz w:val="22"/>
      <w:szCs w:val="20"/>
    </w:rPr>
  </w:style>
  <w:style w:type="paragraph" w:styleId="Heading2">
    <w:name w:val="heading 2"/>
    <w:basedOn w:val="Normal"/>
    <w:next w:val="Normal"/>
    <w:link w:val="Heading2Char"/>
    <w:qFormat/>
    <w:rsid w:val="00B80ED0"/>
    <w:pPr>
      <w:keepNext/>
      <w:outlineLvl w:val="1"/>
    </w:pPr>
    <w:rPr>
      <w:rFonts w:ascii="Arial" w:eastAsia="Times" w:hAnsi="Arial" w:cs="Times New Roman"/>
      <w:i/>
      <w:noProof/>
      <w:sz w:val="22"/>
      <w:szCs w:val="20"/>
    </w:rPr>
  </w:style>
  <w:style w:type="paragraph" w:styleId="Heading3">
    <w:name w:val="heading 3"/>
    <w:basedOn w:val="Normal"/>
    <w:next w:val="Normal"/>
    <w:link w:val="Heading3Char"/>
    <w:qFormat/>
    <w:rsid w:val="00B80ED0"/>
    <w:pPr>
      <w:keepNext/>
      <w:outlineLvl w:val="2"/>
    </w:pPr>
    <w:rPr>
      <w:rFonts w:ascii="Arial" w:eastAsia="Times" w:hAnsi="Arial" w:cs="Times New Roman"/>
      <w:noProof/>
      <w:sz w:val="22"/>
      <w:szCs w:val="20"/>
      <w:u w:val="single"/>
    </w:rPr>
  </w:style>
  <w:style w:type="paragraph" w:styleId="Heading4">
    <w:name w:val="heading 4"/>
    <w:basedOn w:val="Normal"/>
    <w:next w:val="Normal"/>
    <w:link w:val="Heading4Char"/>
    <w:qFormat/>
    <w:rsid w:val="00B80ED0"/>
    <w:pPr>
      <w:keepNext/>
      <w:outlineLvl w:val="3"/>
    </w:pPr>
    <w:rPr>
      <w:rFonts w:ascii="Arial" w:eastAsia="Times" w:hAnsi="Arial" w:cs="Times New Roman"/>
      <w:noProof/>
      <w:sz w:val="23"/>
      <w:szCs w:val="20"/>
      <w:u w:val="single"/>
    </w:rPr>
  </w:style>
  <w:style w:type="paragraph" w:styleId="Heading5">
    <w:name w:val="heading 5"/>
    <w:basedOn w:val="Normal"/>
    <w:next w:val="Normal"/>
    <w:link w:val="Heading5Char"/>
    <w:qFormat/>
    <w:rsid w:val="00B80ED0"/>
    <w:pPr>
      <w:keepNext/>
      <w:outlineLvl w:val="4"/>
    </w:pPr>
    <w:rPr>
      <w:rFonts w:ascii="Arial" w:eastAsia="Times" w:hAnsi="Arial" w:cs="Times New Roman"/>
      <w:noProof/>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80ED0"/>
    <w:rPr>
      <w:rFonts w:ascii="Arial" w:eastAsia="Times" w:hAnsi="Arial" w:cs="Times New Roman"/>
      <w:b/>
      <w:noProof/>
      <w:sz w:val="22"/>
      <w:szCs w:val="20"/>
    </w:rPr>
  </w:style>
  <w:style w:type="character" w:customStyle="1" w:styleId="Heading2Char">
    <w:name w:val="Heading 2 Char"/>
    <w:basedOn w:val="DefaultParagraphFont"/>
    <w:link w:val="Heading2"/>
    <w:rsid w:val="00B80ED0"/>
    <w:rPr>
      <w:rFonts w:ascii="Arial" w:eastAsia="Times" w:hAnsi="Arial" w:cs="Times New Roman"/>
      <w:i/>
      <w:noProof/>
      <w:sz w:val="22"/>
      <w:szCs w:val="20"/>
    </w:rPr>
  </w:style>
  <w:style w:type="character" w:customStyle="1" w:styleId="Heading3Char">
    <w:name w:val="Heading 3 Char"/>
    <w:basedOn w:val="DefaultParagraphFont"/>
    <w:link w:val="Heading3"/>
    <w:rsid w:val="00B80ED0"/>
    <w:rPr>
      <w:rFonts w:ascii="Arial" w:eastAsia="Times" w:hAnsi="Arial" w:cs="Times New Roman"/>
      <w:noProof/>
      <w:sz w:val="22"/>
      <w:szCs w:val="20"/>
      <w:u w:val="single"/>
    </w:rPr>
  </w:style>
  <w:style w:type="character" w:customStyle="1" w:styleId="Heading4Char">
    <w:name w:val="Heading 4 Char"/>
    <w:basedOn w:val="DefaultParagraphFont"/>
    <w:link w:val="Heading4"/>
    <w:rsid w:val="00B80ED0"/>
    <w:rPr>
      <w:rFonts w:ascii="Arial" w:eastAsia="Times" w:hAnsi="Arial" w:cs="Times New Roman"/>
      <w:noProof/>
      <w:sz w:val="23"/>
      <w:szCs w:val="20"/>
      <w:u w:val="single"/>
    </w:rPr>
  </w:style>
  <w:style w:type="character" w:customStyle="1" w:styleId="Heading5Char">
    <w:name w:val="Heading 5 Char"/>
    <w:basedOn w:val="DefaultParagraphFont"/>
    <w:link w:val="Heading5"/>
    <w:rsid w:val="00B80ED0"/>
    <w:rPr>
      <w:rFonts w:ascii="Arial" w:eastAsia="Times" w:hAnsi="Arial" w:cs="Times New Roman"/>
      <w:noProof/>
      <w:szCs w:val="20"/>
      <w:u w:val="single"/>
    </w:rPr>
  </w:style>
  <w:style w:type="paragraph" w:styleId="BalloonText">
    <w:name w:val="Balloon Text"/>
    <w:basedOn w:val="Normal"/>
    <w:link w:val="BalloonTextChar"/>
    <w:uiPriority w:val="99"/>
    <w:semiHidden/>
    <w:unhideWhenUsed/>
    <w:rsid w:val="00B47E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7E6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80ED0"/>
    <w:pPr>
      <w:keepNext/>
      <w:outlineLvl w:val="0"/>
    </w:pPr>
    <w:rPr>
      <w:rFonts w:ascii="Arial" w:eastAsia="Times" w:hAnsi="Arial" w:cs="Times New Roman"/>
      <w:b/>
      <w:noProof/>
      <w:sz w:val="22"/>
      <w:szCs w:val="20"/>
    </w:rPr>
  </w:style>
  <w:style w:type="paragraph" w:styleId="Heading2">
    <w:name w:val="heading 2"/>
    <w:basedOn w:val="Normal"/>
    <w:next w:val="Normal"/>
    <w:link w:val="Heading2Char"/>
    <w:qFormat/>
    <w:rsid w:val="00B80ED0"/>
    <w:pPr>
      <w:keepNext/>
      <w:outlineLvl w:val="1"/>
    </w:pPr>
    <w:rPr>
      <w:rFonts w:ascii="Arial" w:eastAsia="Times" w:hAnsi="Arial" w:cs="Times New Roman"/>
      <w:i/>
      <w:noProof/>
      <w:sz w:val="22"/>
      <w:szCs w:val="20"/>
    </w:rPr>
  </w:style>
  <w:style w:type="paragraph" w:styleId="Heading3">
    <w:name w:val="heading 3"/>
    <w:basedOn w:val="Normal"/>
    <w:next w:val="Normal"/>
    <w:link w:val="Heading3Char"/>
    <w:qFormat/>
    <w:rsid w:val="00B80ED0"/>
    <w:pPr>
      <w:keepNext/>
      <w:outlineLvl w:val="2"/>
    </w:pPr>
    <w:rPr>
      <w:rFonts w:ascii="Arial" w:eastAsia="Times" w:hAnsi="Arial" w:cs="Times New Roman"/>
      <w:noProof/>
      <w:sz w:val="22"/>
      <w:szCs w:val="20"/>
      <w:u w:val="single"/>
    </w:rPr>
  </w:style>
  <w:style w:type="paragraph" w:styleId="Heading4">
    <w:name w:val="heading 4"/>
    <w:basedOn w:val="Normal"/>
    <w:next w:val="Normal"/>
    <w:link w:val="Heading4Char"/>
    <w:qFormat/>
    <w:rsid w:val="00B80ED0"/>
    <w:pPr>
      <w:keepNext/>
      <w:outlineLvl w:val="3"/>
    </w:pPr>
    <w:rPr>
      <w:rFonts w:ascii="Arial" w:eastAsia="Times" w:hAnsi="Arial" w:cs="Times New Roman"/>
      <w:noProof/>
      <w:sz w:val="23"/>
      <w:szCs w:val="20"/>
      <w:u w:val="single"/>
    </w:rPr>
  </w:style>
  <w:style w:type="paragraph" w:styleId="Heading5">
    <w:name w:val="heading 5"/>
    <w:basedOn w:val="Normal"/>
    <w:next w:val="Normal"/>
    <w:link w:val="Heading5Char"/>
    <w:qFormat/>
    <w:rsid w:val="00B80ED0"/>
    <w:pPr>
      <w:keepNext/>
      <w:outlineLvl w:val="4"/>
    </w:pPr>
    <w:rPr>
      <w:rFonts w:ascii="Arial" w:eastAsia="Times" w:hAnsi="Arial" w:cs="Times New Roman"/>
      <w:noProof/>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80ED0"/>
    <w:rPr>
      <w:rFonts w:ascii="Arial" w:eastAsia="Times" w:hAnsi="Arial" w:cs="Times New Roman"/>
      <w:b/>
      <w:noProof/>
      <w:sz w:val="22"/>
      <w:szCs w:val="20"/>
    </w:rPr>
  </w:style>
  <w:style w:type="character" w:customStyle="1" w:styleId="Heading2Char">
    <w:name w:val="Heading 2 Char"/>
    <w:basedOn w:val="DefaultParagraphFont"/>
    <w:link w:val="Heading2"/>
    <w:rsid w:val="00B80ED0"/>
    <w:rPr>
      <w:rFonts w:ascii="Arial" w:eastAsia="Times" w:hAnsi="Arial" w:cs="Times New Roman"/>
      <w:i/>
      <w:noProof/>
      <w:sz w:val="22"/>
      <w:szCs w:val="20"/>
    </w:rPr>
  </w:style>
  <w:style w:type="character" w:customStyle="1" w:styleId="Heading3Char">
    <w:name w:val="Heading 3 Char"/>
    <w:basedOn w:val="DefaultParagraphFont"/>
    <w:link w:val="Heading3"/>
    <w:rsid w:val="00B80ED0"/>
    <w:rPr>
      <w:rFonts w:ascii="Arial" w:eastAsia="Times" w:hAnsi="Arial" w:cs="Times New Roman"/>
      <w:noProof/>
      <w:sz w:val="22"/>
      <w:szCs w:val="20"/>
      <w:u w:val="single"/>
    </w:rPr>
  </w:style>
  <w:style w:type="character" w:customStyle="1" w:styleId="Heading4Char">
    <w:name w:val="Heading 4 Char"/>
    <w:basedOn w:val="DefaultParagraphFont"/>
    <w:link w:val="Heading4"/>
    <w:rsid w:val="00B80ED0"/>
    <w:rPr>
      <w:rFonts w:ascii="Arial" w:eastAsia="Times" w:hAnsi="Arial" w:cs="Times New Roman"/>
      <w:noProof/>
      <w:sz w:val="23"/>
      <w:szCs w:val="20"/>
      <w:u w:val="single"/>
    </w:rPr>
  </w:style>
  <w:style w:type="character" w:customStyle="1" w:styleId="Heading5Char">
    <w:name w:val="Heading 5 Char"/>
    <w:basedOn w:val="DefaultParagraphFont"/>
    <w:link w:val="Heading5"/>
    <w:rsid w:val="00B80ED0"/>
    <w:rPr>
      <w:rFonts w:ascii="Arial" w:eastAsia="Times" w:hAnsi="Arial" w:cs="Times New Roman"/>
      <w:noProof/>
      <w:szCs w:val="20"/>
      <w:u w:val="single"/>
    </w:rPr>
  </w:style>
  <w:style w:type="paragraph" w:styleId="BalloonText">
    <w:name w:val="Balloon Text"/>
    <w:basedOn w:val="Normal"/>
    <w:link w:val="BalloonTextChar"/>
    <w:uiPriority w:val="99"/>
    <w:semiHidden/>
    <w:unhideWhenUsed/>
    <w:rsid w:val="00B47E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7E6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3</Pages>
  <Words>933</Words>
  <Characters>5319</Characters>
  <Application>Microsoft Macintosh Word</Application>
  <DocSecurity>0</DocSecurity>
  <Lines>44</Lines>
  <Paragraphs>12</Paragraphs>
  <ScaleCrop>false</ScaleCrop>
  <Company/>
  <LinksUpToDate>false</LinksUpToDate>
  <CharactersWithSpaces>6240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Buck</dc:creator>
  <cp:keywords/>
  <dc:description/>
  <cp:lastModifiedBy>Robert Buck</cp:lastModifiedBy>
  <cp:revision>16</cp:revision>
  <dcterms:created xsi:type="dcterms:W3CDTF">2017-04-20T16:13:00Z</dcterms:created>
  <dcterms:modified xsi:type="dcterms:W3CDTF">2017-06-21T19:17:00Z</dcterms:modified>
</cp:coreProperties>
</file>